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European Research Council (ERC): ERC DMP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Summary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Acronym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Number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Provide a dataset summary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This should include a dataset reference and name; origin and expected size of the data generated/collected; data types and formats.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Several datasets may be included into a single DMP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FAIR data and resources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Making data findable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dataset description: metadata, persistent and unique identifiers e.g., DOI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Making data openly accessible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which data will be made openly available and if some datasets remain closed, the reasons for not giving access; where the data and associated metadata, documentation and code are deposited (repository?); how the data can be accessed (are relevant software tools/methods provided?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Making data interoperable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which standard or field-specific data and metadata vocabularies and methods will be used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 Increase data reuse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what data will remain re-usable and for how long, is embargo foreseen; how the data is licensed;  data quality assurance procedures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 Allocation of resources and data security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estimated costs for making the project data open access and potential value of long-term data preservation; procedures for data backup and recovery; transfer of sensitive data and secure storage in repositories for long term preservation and curation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